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EC1" w:rsidRPr="00CE1EC1" w:rsidRDefault="00CE1EC1" w:rsidP="00CE1E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1EC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CE1EC1" w:rsidRPr="00CE1EC1" w:rsidRDefault="00CE1EC1" w:rsidP="00CE1E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1EC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Pr="00CE1EC1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2253615" cy="762000"/>
            <wp:effectExtent l="0" t="0" r="0" b="0"/>
            <wp:docPr id="1" name="Imagen 1" descr="https://lh5.googleusercontent.com/l6O5AQe6VH4250rEadW1qC-MbbEVxCYvSWnxjpVGBY8lYgUoyTvMhaN1cyn8OhwgLn08w1ZIffWt2EmXkEPjvhH27i50Uikr_xg8ZEfRX_yfAHLzFHe-MWRXWPtudQIsM4zZJ0ceDWXkzg3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l6O5AQe6VH4250rEadW1qC-MbbEVxCYvSWnxjpVGBY8lYgUoyTvMhaN1cyn8OhwgLn08w1ZIffWt2EmXkEPjvhH27i50Uikr_xg8ZEfRX_yfAHLzFHe-MWRXWPtudQIsM4zZJ0ceDWXkzg3o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EC1" w:rsidRPr="00CE1EC1" w:rsidRDefault="00CE1EC1" w:rsidP="00CE1EC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1EC1">
        <w:rPr>
          <w:rFonts w:ascii="Arial" w:eastAsia="Times New Roman" w:hAnsi="Arial" w:cs="Arial"/>
          <w:b/>
          <w:bCs/>
          <w:color w:val="000000"/>
          <w:lang w:eastAsia="es-ES"/>
        </w:rPr>
        <w:t>MAESTRÍA EN TECNOLOGÍA E INNOVACIÓN EDUCATIVA</w:t>
      </w:r>
    </w:p>
    <w:p w:rsidR="00CE1EC1" w:rsidRPr="00CE1EC1" w:rsidRDefault="00CE1EC1" w:rsidP="00CE1E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1EC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CE1EC1" w:rsidRPr="00CE1EC1" w:rsidRDefault="00CE1EC1" w:rsidP="00CE1E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ES"/>
        </w:rPr>
        <w:t>Integrantes: Fátima Rizzo, Arnaldo Andrade, Yoselin</w:t>
      </w:r>
      <w:r w:rsidR="00933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ES"/>
        </w:rPr>
        <w:t>e</w:t>
      </w:r>
      <w:r w:rsidRPr="00CE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ES"/>
        </w:rPr>
        <w:t xml:space="preserve"> González, Pablo Flores, José </w:t>
      </w:r>
      <w:proofErr w:type="spellStart"/>
      <w:r w:rsidRPr="00CE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ES"/>
        </w:rPr>
        <w:t>Pincay</w:t>
      </w:r>
      <w:proofErr w:type="spellEnd"/>
      <w:r w:rsidRPr="00CE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s-ES"/>
        </w:rPr>
        <w:t xml:space="preserve"> y Bolívar Bayas. </w:t>
      </w:r>
    </w:p>
    <w:p w:rsidR="00CE1EC1" w:rsidRPr="00CE1EC1" w:rsidRDefault="00CE1EC1" w:rsidP="00CE1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1EC1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 xml:space="preserve">AUTOR: Jerome Bruner </w:t>
      </w:r>
    </w:p>
    <w:p w:rsidR="00CE1EC1" w:rsidRPr="00CE1EC1" w:rsidRDefault="00CE1EC1" w:rsidP="00CE1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1EC1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>DURACIÓN: 1H45</w:t>
      </w:r>
    </w:p>
    <w:p w:rsidR="00CE1EC1" w:rsidRPr="00CE1EC1" w:rsidRDefault="00CE1EC1" w:rsidP="00CE1E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1EC1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>PLAN DE CLASE</w:t>
      </w:r>
    </w:p>
    <w:p w:rsidR="00CE1EC1" w:rsidRPr="00CE1EC1" w:rsidRDefault="00CE1EC1" w:rsidP="00CE1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1EC1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ES"/>
        </w:rPr>
        <w:t xml:space="preserve">Objetivo: </w:t>
      </w:r>
      <w:r w:rsidRPr="00CE1EC1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Conocer y vivenciar los principios de Bruner en relación al aprendizaje por descubrimiento, mediante la experimentación en rincones, actividades de retroalimentación y trabajos en equipo, para que el conocimiento sirva como insumo  para aplicarlo en los lugares de trabajo.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  </w:t>
      </w:r>
    </w:p>
    <w:p w:rsidR="00CE1EC1" w:rsidRPr="00CE1EC1" w:rsidRDefault="00CE1EC1" w:rsidP="00CE1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1EC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2313"/>
        <w:gridCol w:w="2974"/>
        <w:gridCol w:w="1127"/>
        <w:gridCol w:w="2476"/>
        <w:gridCol w:w="2078"/>
      </w:tblGrid>
      <w:tr w:rsidR="00CE1EC1" w:rsidRPr="00CE1EC1" w:rsidTr="00CE1EC1">
        <w:trPr>
          <w:trHeight w:val="620"/>
        </w:trPr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b/>
                <w:bCs/>
                <w:color w:val="1C4587"/>
                <w:sz w:val="24"/>
                <w:szCs w:val="24"/>
                <w:lang w:eastAsia="es-ES"/>
              </w:rPr>
              <w:t xml:space="preserve">OBJETIVOS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b/>
                <w:bCs/>
                <w:color w:val="1C4587"/>
                <w:sz w:val="24"/>
                <w:szCs w:val="24"/>
                <w:lang w:eastAsia="es-ES"/>
              </w:rPr>
              <w:t>EVIDENCIA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b/>
                <w:bCs/>
                <w:color w:val="1C4587"/>
                <w:sz w:val="24"/>
                <w:szCs w:val="24"/>
                <w:lang w:eastAsia="es-ES"/>
              </w:rPr>
              <w:t>ACTIVIDAD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b/>
                <w:bCs/>
                <w:color w:val="1C4587"/>
                <w:sz w:val="24"/>
                <w:szCs w:val="24"/>
                <w:lang w:eastAsia="es-ES"/>
              </w:rPr>
              <w:t>TIEMPO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b/>
                <w:bCs/>
                <w:color w:val="1C4587"/>
                <w:sz w:val="24"/>
                <w:szCs w:val="24"/>
                <w:lang w:eastAsia="es-ES"/>
              </w:rPr>
              <w:t>RECURSOS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b/>
                <w:bCs/>
                <w:color w:val="1C4587"/>
                <w:sz w:val="24"/>
                <w:szCs w:val="24"/>
                <w:lang w:eastAsia="es-ES"/>
              </w:rPr>
              <w:t>RESPONSABLE</w:t>
            </w:r>
          </w:p>
        </w:tc>
      </w:tr>
      <w:tr w:rsidR="00CE1EC1" w:rsidRPr="00CE1EC1" w:rsidTr="00CE1EC1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Realizar una dinámica mediante la utilización de diversos elementos para la integración entre  los participantes del aula.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Todos realizaremos las actividades propuestas y nos divertiremos. </w:t>
            </w:r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Se grabará la actividad.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1.- Desarrollar la actividad de una dinámica denominada “Pensemos y ganemos”.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10 minutos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Tela, pelota, envase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Fátima Rizzo</w:t>
            </w:r>
          </w:p>
        </w:tc>
      </w:tr>
      <w:tr w:rsidR="00CE1EC1" w:rsidRPr="00CE1EC1" w:rsidTr="00CE1EC1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Realizar un experimento denominado ¨Descubriendo con los </w:t>
            </w: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lastRenderedPageBreak/>
              <w:t xml:space="preserve">sentidos¨; a través de la participación en diferentes mesas de trabajo, para aplicar la pedagogía por descubrimiento de Bruner.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lastRenderedPageBreak/>
              <w:t>Experimentar vivencias a través</w:t>
            </w:r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de los sentidos  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2.- Ejecutar el experimento en las diferentes mesas, teniendo presente la </w:t>
            </w: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lastRenderedPageBreak/>
              <w:t xml:space="preserve">participación de todos los grupos. </w:t>
            </w:r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Para ejecutar esta actividad se formarán grupos de  5 integrantes y nos acercaremos a las mesas de trabajo por un tiempo de 12 minutos en cada una.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lastRenderedPageBreak/>
              <w:t xml:space="preserve">60 min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Agua, aceite, jabón líquido, miel, vasos plásticos y de vidrio. Fomix de texturas, </w:t>
            </w: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lastRenderedPageBreak/>
              <w:t xml:space="preserve">cartulinas, vendas. </w:t>
            </w:r>
            <w:proofErr w:type="spellStart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Cupcake</w:t>
            </w:r>
            <w:proofErr w:type="spellEnd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, chocolates, chicles, manjar, chispas de colores. Esencias, cartulinas, goteros, spray. Audífonos, música, cronómetro.</w:t>
            </w:r>
          </w:p>
          <w:p w:rsidR="00CE1EC1" w:rsidRPr="00CE1EC1" w:rsidRDefault="00CE1EC1" w:rsidP="00CE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lastRenderedPageBreak/>
              <w:t xml:space="preserve">Todos los integrantes del grupo </w:t>
            </w:r>
          </w:p>
        </w:tc>
      </w:tr>
      <w:tr w:rsidR="00CE1EC1" w:rsidRPr="00CE1EC1" w:rsidTr="00CE1EC1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Identificar las características de la aplicación de experimento mediante la utilización de la herramienta </w:t>
            </w:r>
            <w:proofErr w:type="spellStart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wix</w:t>
            </w:r>
            <w:proofErr w:type="spellEnd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 para afianzar los conocimientos adquiridos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Comentarios de los participantes acerca de los experimentos y rincones donde experimentaron.  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3.- Comprender el experimento basado en la teoría de Bruner y expresar una síntesis de la </w:t>
            </w:r>
            <w:r w:rsidR="00B111B5" w:rsidRPr="00CE1EC1">
              <w:rPr>
                <w:rFonts w:ascii="Arial" w:eastAsia="Times New Roman" w:hAnsi="Arial" w:cs="Arial"/>
                <w:color w:val="000000"/>
                <w:lang w:eastAsia="es-ES"/>
              </w:rPr>
              <w:t>información</w:t>
            </w: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 analizada.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10 min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Internet</w:t>
            </w:r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Computador </w:t>
            </w:r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Wix</w:t>
            </w:r>
            <w:proofErr w:type="spellEnd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Proyector</w:t>
            </w:r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Link del </w:t>
            </w:r>
            <w:proofErr w:type="spellStart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wix</w:t>
            </w:r>
            <w:proofErr w:type="spellEnd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Experimentos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Yoselin</w:t>
            </w:r>
            <w:proofErr w:type="spellEnd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 González </w:t>
            </w:r>
          </w:p>
        </w:tc>
      </w:tr>
      <w:tr w:rsidR="00CE1EC1" w:rsidRPr="00CE1EC1" w:rsidTr="00CE1EC1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Socializar las experiencias, características y aciertos trabajados en los rincones experimentales.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Mediante el Padlet realizar comentarios y sugerencias sobre el  proyecto presentado.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4.- Describir lo que cada participante sintió al ejecutar el experimento por medio de los sentidos.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05 min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Internet</w:t>
            </w:r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Computador</w:t>
            </w:r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Proyector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Luis </w:t>
            </w:r>
            <w:proofErr w:type="spellStart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Pincay</w:t>
            </w:r>
            <w:proofErr w:type="spellEnd"/>
          </w:p>
          <w:p w:rsidR="00CE1EC1" w:rsidRPr="00CE1EC1" w:rsidRDefault="00CE1EC1" w:rsidP="00CE1EC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</w:t>
            </w:r>
          </w:p>
        </w:tc>
      </w:tr>
      <w:tr w:rsidR="00CE1EC1" w:rsidRPr="00CE1EC1" w:rsidTr="00CE1EC1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Identificar los principios de Bruner basados en lecturas proporcionadas a los participantes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Los participantes tendrán lecturas cortas, las mimas que utilizarán como guía para identificar la teoría de Bruner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5.- Realizar dos lecturas de Bruner y socializar  grupalmente las conclusiones.</w:t>
            </w:r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Seguidamente un representante por grupo expondrá lo que construyeron como </w:t>
            </w: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lastRenderedPageBreak/>
              <w:t xml:space="preserve">concepto acerca de Bruner de la </w:t>
            </w:r>
            <w:proofErr w:type="spellStart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teorìa</w:t>
            </w:r>
            <w:proofErr w:type="spellEnd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 de Bruner.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lastRenderedPageBreak/>
              <w:t>10 min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Computador</w:t>
            </w:r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Proyector</w:t>
            </w:r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Lecturas Seleccionadas </w:t>
            </w:r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Wix</w:t>
            </w:r>
            <w:proofErr w:type="spellEnd"/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Bolívar Bayas</w:t>
            </w:r>
          </w:p>
        </w:tc>
      </w:tr>
      <w:tr w:rsidR="00CE1EC1" w:rsidRPr="00CE1EC1" w:rsidTr="00CE1EC1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Reforzar los conocimientos trabajados con actividades didácticas.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El juego terminado  y las recomendaciones serán las evidencias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6.- Demostrar los conocimientos acerca de Bruner mediante el desarrollo de actividades de refuerzo académico.  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05 min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Computador</w:t>
            </w:r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Proyector </w:t>
            </w:r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Organizador gráfico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Pablo Flores</w:t>
            </w:r>
          </w:p>
        </w:tc>
      </w:tr>
      <w:tr w:rsidR="00CE1EC1" w:rsidRPr="00CE1EC1" w:rsidTr="00CE1EC1"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Certificar el conocimiento del aprendizaje por descubrimiento.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Mayor número de aciertos en la ejecución del juego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7.- Contestar preguntas relacionadas sobre Bruner y su teoría acerca del aprendizaje por descubrimiento usando la herramienta </w:t>
            </w:r>
            <w:proofErr w:type="spellStart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Kahoot</w:t>
            </w:r>
            <w:proofErr w:type="spellEnd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.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05 min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Preguntas en </w:t>
            </w:r>
            <w:proofErr w:type="spellStart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Kahoot</w:t>
            </w:r>
            <w:proofErr w:type="spellEnd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Wix</w:t>
            </w:r>
            <w:proofErr w:type="spellEnd"/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Proyector </w:t>
            </w:r>
          </w:p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Computador </w:t>
            </w:r>
          </w:p>
        </w:tc>
        <w:tc>
          <w:tcPr>
            <w:tcW w:w="0" w:type="auto"/>
            <w:tcBorders>
              <w:top w:val="single" w:sz="12" w:space="0" w:color="1C4587"/>
              <w:left w:val="single" w:sz="12" w:space="0" w:color="1C4587"/>
              <w:bottom w:val="single" w:sz="12" w:space="0" w:color="1C4587"/>
              <w:right w:val="single" w:sz="12" w:space="0" w:color="1C4587"/>
            </w:tcBorders>
            <w:shd w:val="clear" w:color="auto" w:fill="B9FCF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1EC1" w:rsidRPr="00CE1EC1" w:rsidRDefault="00CE1EC1" w:rsidP="00C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>Bolivar</w:t>
            </w:r>
            <w:proofErr w:type="spellEnd"/>
            <w:r w:rsidRPr="00CE1EC1">
              <w:rPr>
                <w:rFonts w:ascii="Arial" w:eastAsia="Times New Roman" w:hAnsi="Arial" w:cs="Arial"/>
                <w:color w:val="000000"/>
                <w:lang w:eastAsia="es-ES"/>
              </w:rPr>
              <w:t xml:space="preserve"> Bayas</w:t>
            </w:r>
          </w:p>
        </w:tc>
      </w:tr>
    </w:tbl>
    <w:p w:rsidR="00CE1EC1" w:rsidRPr="00CE1EC1" w:rsidRDefault="00CE1EC1" w:rsidP="00CE1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1EC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CE1EC1" w:rsidRPr="00CE1EC1" w:rsidRDefault="00CE1EC1" w:rsidP="00CE1EC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1EC1">
        <w:rPr>
          <w:rFonts w:ascii="Arial" w:eastAsia="Times New Roman" w:hAnsi="Arial" w:cs="Arial"/>
          <w:b/>
          <w:bCs/>
          <w:color w:val="444444"/>
          <w:sz w:val="27"/>
          <w:szCs w:val="27"/>
          <w:shd w:val="clear" w:color="auto" w:fill="FFFFFF"/>
          <w:lang w:eastAsia="es-ES"/>
        </w:rPr>
        <w:t>Documentos de consulta:</w:t>
      </w:r>
    </w:p>
    <w:p w:rsidR="00CE1EC1" w:rsidRPr="00CE1EC1" w:rsidRDefault="00CE1EC1" w:rsidP="00CE1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1EC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CE1EC1" w:rsidRPr="00CE1EC1" w:rsidRDefault="00CE1EC1" w:rsidP="00CE1EC1">
      <w:pPr>
        <w:spacing w:before="10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1EC1">
        <w:rPr>
          <w:rFonts w:ascii="Arial Narrow" w:eastAsia="Times New Roman" w:hAnsi="Arial Narrow" w:cs="Times New Roman"/>
          <w:color w:val="000000"/>
          <w:sz w:val="20"/>
          <w:szCs w:val="20"/>
          <w:lang w:eastAsia="es-ES"/>
        </w:rPr>
        <w:t xml:space="preserve">Bruner (1987). </w:t>
      </w:r>
      <w:r w:rsidRPr="00CE1EC1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es-ES"/>
        </w:rPr>
        <w:t xml:space="preserve">La Importancia de la Educación. </w:t>
      </w:r>
      <w:r w:rsidRPr="00CE1EC1">
        <w:rPr>
          <w:rFonts w:ascii="Arial Narrow" w:eastAsia="Times New Roman" w:hAnsi="Arial Narrow" w:cs="Times New Roman"/>
          <w:color w:val="000000"/>
          <w:sz w:val="20"/>
          <w:szCs w:val="20"/>
          <w:lang w:eastAsia="es-ES"/>
        </w:rPr>
        <w:t>Barcelona:</w:t>
      </w:r>
      <w:r w:rsidRPr="00CE1EC1">
        <w:rPr>
          <w:rFonts w:ascii="Arial Narrow" w:eastAsia="Times New Roman" w:hAnsi="Arial Narrow" w:cs="Times New Roman"/>
          <w:i/>
          <w:iCs/>
          <w:color w:val="000000"/>
          <w:sz w:val="20"/>
          <w:szCs w:val="20"/>
          <w:lang w:eastAsia="es-ES"/>
        </w:rPr>
        <w:t xml:space="preserve"> </w:t>
      </w:r>
      <w:r w:rsidRPr="00CE1EC1">
        <w:rPr>
          <w:rFonts w:ascii="Arial Narrow" w:eastAsia="Times New Roman" w:hAnsi="Arial Narrow" w:cs="Times New Roman"/>
          <w:color w:val="000000"/>
          <w:sz w:val="20"/>
          <w:szCs w:val="20"/>
          <w:lang w:eastAsia="es-ES"/>
        </w:rPr>
        <w:t xml:space="preserve">Paidós. </w:t>
      </w:r>
    </w:p>
    <w:p w:rsidR="00CE1EC1" w:rsidRPr="00CE1EC1" w:rsidRDefault="00CE1EC1" w:rsidP="00CE1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1EC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CE1EC1" w:rsidRPr="00CE1EC1" w:rsidRDefault="00FE2DC1" w:rsidP="00CE1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history="1">
        <w:r w:rsidR="00CE1EC1" w:rsidRPr="00CE1EC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https://psicologiaymente.net/biografias/jerome-bruner</w:t>
        </w:r>
      </w:hyperlink>
    </w:p>
    <w:p w:rsidR="00CE1EC1" w:rsidRPr="00CE1EC1" w:rsidRDefault="00CE1EC1" w:rsidP="00CE1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E1EC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CE1EC1" w:rsidRPr="00CE1EC1" w:rsidRDefault="00FE2DC1" w:rsidP="00CE1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history="1">
        <w:r w:rsidR="00CE1EC1" w:rsidRPr="00CE1EC1">
          <w:rPr>
            <w:rFonts w:ascii="Calibri" w:eastAsia="Times New Roman" w:hAnsi="Calibri" w:cs="Calibri"/>
            <w:color w:val="0000FF"/>
            <w:u w:val="single"/>
            <w:lang w:eastAsia="es-ES"/>
          </w:rPr>
          <w:t>https://elprofenaldo.wixsite.com/misitio</w:t>
        </w:r>
      </w:hyperlink>
    </w:p>
    <w:p w:rsidR="00CE1EC1" w:rsidRDefault="00CE1EC1" w:rsidP="00CE1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  <w:sectPr w:rsidR="00CE1EC1" w:rsidSect="00CE1EC1">
          <w:pgSz w:w="16838" w:h="11906" w:orient="landscape"/>
          <w:pgMar w:top="1417" w:right="1701" w:bottom="1417" w:left="1701" w:header="708" w:footer="708" w:gutter="0"/>
          <w:cols w:space="708"/>
          <w:docGrid w:linePitch="360"/>
        </w:sectPr>
      </w:pPr>
      <w:r w:rsidRPr="00CE1EC1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CE1EC1" w:rsidRPr="00CE1EC1" w:rsidRDefault="00CE1EC1" w:rsidP="00CE1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-656046</wp:posOffset>
            </wp:positionV>
            <wp:extent cx="2253615" cy="762000"/>
            <wp:effectExtent l="0" t="0" r="0" b="0"/>
            <wp:wrapNone/>
            <wp:docPr id="4" name="Imagen 4" descr="https://lh5.googleusercontent.com/l6O5AQe6VH4250rEadW1qC-MbbEVxCYvSWnxjpVGBY8lYgUoyTvMhaN1cyn8OhwgLn08w1ZIffWt2EmXkEPjvhH27i50Uikr_xg8ZEfRX_yfAHLzFHe-MWRXWPtudQIsM4zZJ0ceDWXkzg3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5.googleusercontent.com/l6O5AQe6VH4250rEadW1qC-MbbEVxCYvSWnxjpVGBY8lYgUoyTvMhaN1cyn8OhwgLn08w1ZIffWt2EmXkEPjvhH27i50Uikr_xg8ZEfRX_yfAHLzFHe-MWRXWPtudQIsM4zZJ0ceDWXkzg3op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EC1" w:rsidRDefault="00CE1EC1" w:rsidP="00CE1EC1">
      <w:pPr>
        <w:pStyle w:val="NormalWeb"/>
        <w:spacing w:before="0" w:beforeAutospacing="0" w:after="160" w:afterAutospacing="0"/>
        <w:jc w:val="center"/>
      </w:pPr>
      <w:r>
        <w:rPr>
          <w:b/>
          <w:bCs/>
          <w:color w:val="000000"/>
        </w:rPr>
        <w:t>MAESTRIA EN TECNOLOGIA E INNOVACIÒN EDUCATIVA</w:t>
      </w:r>
    </w:p>
    <w:p w:rsidR="00CE1EC1" w:rsidRDefault="00CE1EC1" w:rsidP="00CE1EC1">
      <w:pPr>
        <w:pStyle w:val="NormalWeb"/>
        <w:spacing w:before="0" w:beforeAutospacing="0" w:after="0" w:afterAutospacing="0" w:line="480" w:lineRule="auto"/>
        <w:ind w:firstLine="567"/>
        <w:jc w:val="center"/>
      </w:pPr>
      <w:r>
        <w:rPr>
          <w:b/>
          <w:bCs/>
          <w:color w:val="000000"/>
        </w:rPr>
        <w:t>INFORME DISEÑO DE CLASE BASADO EN BRUNNER</w:t>
      </w:r>
    </w:p>
    <w:p w:rsidR="00D1359C" w:rsidRDefault="00D1359C"/>
    <w:p w:rsidR="00CE1EC1" w:rsidRDefault="00CE1EC1" w:rsidP="00CE1EC1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 principio como grupo teníamos diferentes opiniones sobre nuestro proyecto, entonces surgió entre nosotros una pregunta ¿Qué podemos realizar, para cumplir con los parámetros expuestos por Bruner?,  es allí donde citamos a nuestro autor en donde se cuestiona lo siguiente: Brun</w:t>
      </w:r>
      <w:r w:rsidR="00297C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er (1987) “</w:t>
      </w:r>
      <w:r w:rsidR="00BC295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descubrimiento es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 manera principal para que el ind</w:t>
      </w:r>
      <w:r w:rsidR="00297C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ividuo conozca su ambiente” (p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82</w:t>
      </w:r>
      <w:r w:rsidR="00297C9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Como docentes creemos que la principal forma de aprender no se basa solo en receptar la información o conocimiento, sino más bien en descubrir paso a paso lo que deseamos aprender, cuando deseamos que un niño aprenda a amarrarse los zapatos no le explicamos cómo hacerlo y automáticamente aprende, sino más bien ellos tiene que hacerlo para que así puedan descubrir cómo atar sus pasadores.</w:t>
      </w:r>
    </w:p>
    <w:p w:rsidR="009330A4" w:rsidRPr="00CE1EC1" w:rsidRDefault="009330A4" w:rsidP="00CE1EC1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CE1EC1" w:rsidRPr="00CE1EC1" w:rsidRDefault="00CE1EC1" w:rsidP="00CE1EC1">
      <w:pPr>
        <w:spacing w:line="480" w:lineRule="auto"/>
        <w:ind w:firstLine="70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Para tener una idea sobre el descubrimiento Bruner (1987) menciona que “La enseñanza del descubrimiento, en general, no implica tanto el proceso de guiar a los estudiantes para que descubran lo que está allí afuera, sino el descubrimiento de los que hay</w:t>
      </w:r>
      <w:r w:rsidR="009D4A9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dentro de sus propias mentes”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(p. 85)</w:t>
      </w:r>
      <w:r w:rsidR="009D4A9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I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nicialmente para la </w:t>
      </w:r>
      <w:r w:rsidRPr="00CE1EC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actividad nº 1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realizó una exploración de los conocimientos previos, en donde todos participarán de forma colaborativa realizaron un ejercicio por descubrimiento, la misma que consistía en pasar una pelota por telas y el objetivo era que esta debía llegar al final utilizando los materiales asignados tomando en cuenta que debían const</w:t>
      </w:r>
      <w:r w:rsidR="006125E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ruir un método para lograrlo.  E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 la </w:t>
      </w:r>
      <w:r w:rsidRPr="00CE1EC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actividad nº 2 </w:t>
      </w:r>
      <w:r w:rsidR="00CA7B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dando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estableció cinco mesas de trabajo en donde cada una realizaría un aprendizaje por descubrimien</w:t>
      </w:r>
      <w:r w:rsidR="00CA7B1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 utilizando los 5 sentidos, en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mesa 1 se trabajó con el sentido del gusto, aquí los participantes se vendaban los ojos y una persona armaba un </w:t>
      </w:r>
      <w:proofErr w:type="spellStart"/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cupcake</w:t>
      </w:r>
      <w:proofErr w:type="spellEnd"/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 diferentes ingredientes, los cuales tenían que </w:t>
      </w:r>
      <w:r w:rsidR="0037302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ser descubiertos al probarlos. E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 la mesa do</w:t>
      </w:r>
      <w:r w:rsidR="0066064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 se trabajó con </w:t>
      </w:r>
      <w:r w:rsidR="001E68B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sen</w:t>
      </w:r>
      <w:r w:rsidR="00CF082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tido del oído, </w:t>
      </w:r>
      <w:r w:rsidR="00293C8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donde </w:t>
      </w:r>
      <w:r w:rsidR="00CF082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us</w:t>
      </w:r>
      <w:r w:rsidR="00F536A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aron </w:t>
      </w:r>
      <w:r w:rsidR="001E68B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diversos s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onidos</w:t>
      </w:r>
      <w:r w:rsidR="00B37FE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digitales </w:t>
      </w:r>
      <w:r w:rsidR="00CF2F3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que </w:t>
      </w:r>
      <w:r w:rsidR="00633D7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debían</w:t>
      </w:r>
      <w:r w:rsidR="00CF2F3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ser </w:t>
      </w:r>
      <w:r w:rsidR="0084237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organizados</w:t>
      </w:r>
      <w:r w:rsidR="00D21BC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acuerdo con </w:t>
      </w:r>
      <w:r w:rsidR="000309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forma de producir </w:t>
      </w:r>
      <w:r w:rsidR="00514EC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sonidos de los</w:t>
      </w:r>
      <w:r w:rsidR="000309C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instrumentos </w:t>
      </w:r>
      <w:r w:rsidR="00514EC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musicales,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previ</w:t>
      </w:r>
      <w:r w:rsidR="00E30D9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 a esto s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 procedió </w:t>
      </w:r>
      <w:r w:rsidR="009D7B35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 informar a los participante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 la clasificación general de </w:t>
      </w:r>
      <w:r w:rsidR="00D6473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los instrumentos </w:t>
      </w:r>
      <w:r w:rsidR="00816E5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musicales. En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tercera mesa se desarrolló el sentido tacto en donde los participantes se vendaban los ojos y posteriormente mediante su mano tocaban diversas texturas y e</w:t>
      </w:r>
      <w:r w:rsidR="00977F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llos debían descubrir cuál era. En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 cuarta mesa se utilizó el sentido de la vista en donde el objetivo era descubri</w:t>
      </w:r>
      <w:r w:rsidR="00CA7C7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r mediante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observación los cambios que ocurrirían </w:t>
      </w:r>
      <w:r w:rsidR="008E586F"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</w:t>
      </w:r>
      <w:r w:rsidR="008E586F"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experimen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to, </w:t>
      </w:r>
      <w:r w:rsidR="008E586F"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para ello 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usamos </w:t>
      </w:r>
      <w:r w:rsidR="008E586F"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(agua, aceite, miel, jabón líquido, colorante y una linterna)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evidenciando el concepto de densidad de los líquidos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surgiendo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una pregunta por los participantes 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¿Por qué no se mezclan los diferentes líquidos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? es ahí donde realizaron el descu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brimiento ya que al observar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los líquidos se encontraban 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cada uno de ellos fue cambia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do 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y </w:t>
      </w:r>
      <w:r w:rsidR="008E586F"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organizándo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el vaso 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debido a la densidad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Tomando esto en cuenta podemos mencionar lo siguiente  Bruner (1987) “Los niños necesitaban ocasiones de comprobar los límites de los problemas” (p.90)</w:t>
      </w:r>
      <w:r w:rsidR="000276F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En la quinta mesa desarrollamos el sentido del olfato, en esta parte del proyecto los participantes debían descubr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ir que aroma tenía cada frasco</w:t>
      </w:r>
      <w:r w:rsidR="000276F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por lo cual los participantes tenían algo de dificultad al tratar de descifrar que aroma era, posteriormente ellos creaban aromas según su gusto de olor.</w:t>
      </w:r>
    </w:p>
    <w:p w:rsidR="00CE1EC1" w:rsidRPr="00CE1EC1" w:rsidRDefault="00CE1EC1" w:rsidP="00CE1EC1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   En </w:t>
      </w:r>
      <w:r w:rsidRPr="00CE1EC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la actividad nº 3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nuestra compañera Yoselin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expone las conexiones existentes entre las actividades realizadas en las diferentes mesas y las teorías de Jerome Bruner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</w:p>
    <w:p w:rsidR="00CE1EC1" w:rsidRPr="00CE1EC1" w:rsidRDefault="00CE1EC1" w:rsidP="00CE1EC1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 xml:space="preserve">    En </w:t>
      </w:r>
      <w:r w:rsidRPr="00CE1EC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la actividad nº 4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mediante la utilización de Padlet quisimos crear un consenso sobre lo que les pareció a los participantes, nuestro proyecto y que opinaban sobre el mismo.</w:t>
      </w:r>
    </w:p>
    <w:p w:rsidR="00CE1EC1" w:rsidRPr="00CE1EC1" w:rsidRDefault="00CE1EC1" w:rsidP="009330A4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    </w:t>
      </w:r>
      <w:r w:rsidR="00FA00A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Actividad nº 5, </w:t>
      </w:r>
      <w:r w:rsidRPr="00CE1EC1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6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A00A9" w:rsidRPr="00FA00A9">
        <w:rPr>
          <w:rFonts w:ascii="Arial" w:eastAsia="Times New Roman" w:hAnsi="Arial" w:cs="Arial"/>
          <w:b/>
          <w:sz w:val="24"/>
          <w:szCs w:val="24"/>
          <w:lang w:eastAsia="es-ES"/>
        </w:rPr>
        <w:t>y 7</w:t>
      </w:r>
      <w:r w:rsidR="00FA00A9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A00A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 vez moti</w:t>
      </w:r>
      <w:r w:rsidR="0013187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vados, y luego de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ir d</w:t>
      </w:r>
      <w:r w:rsidR="0013187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escubriendo en </w:t>
      </w:r>
      <w:r w:rsidR="00930E7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las </w:t>
      </w:r>
      <w:r w:rsidR="0013187A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mesas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trabajo a través de nuestros sentidos</w:t>
      </w:r>
      <w:r w:rsidR="00930E7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se logro la </w:t>
      </w:r>
      <w:r w:rsidR="0081056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atención de los aprendices y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su predisposición por seguir aprendiendo, la idea fue cumplir con los cuatro aspectos que Bruner pregona en su libro </w:t>
      </w:r>
      <w:r w:rsidRPr="008E586F">
        <w:rPr>
          <w:rFonts w:ascii="Arial" w:eastAsia="Times New Roman" w:hAnsi="Arial" w:cs="Arial"/>
          <w:iCs/>
          <w:color w:val="000000"/>
          <w:sz w:val="24"/>
          <w:szCs w:val="24"/>
          <w:lang w:eastAsia="es-ES"/>
        </w:rPr>
        <w:t>Hacia una teoría de la instrucción</w:t>
      </w:r>
      <w:r w:rsidR="008E586F" w:rsidRPr="008E586F">
        <w:rPr>
          <w:rFonts w:ascii="Arial" w:eastAsia="Times New Roman" w:hAnsi="Arial" w:cs="Arial"/>
          <w:iCs/>
          <w:color w:val="000000"/>
          <w:sz w:val="24"/>
          <w:szCs w:val="24"/>
          <w:lang w:eastAsia="es-ES"/>
        </w:rPr>
        <w:t xml:space="preserve"> escrito en 1969.</w:t>
      </w:r>
      <w:r w:rsidRP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predisposición por aprender y estructurar los conocimientos para que el estudiante capte </w:t>
      </w:r>
      <w:r w:rsidR="00D50D2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 la mejor manera se consiguió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 través de las actividades 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antes mencionadas,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siguiente aspecto que se consideró es la presentación de un material en base a breves lecturas dispuesta</w:t>
      </w:r>
      <w:r w:rsidR="00D50D2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 en nuestr</w:t>
      </w:r>
      <w:r w:rsidR="00FA00A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</w:t>
      </w:r>
      <w:r w:rsidR="00D50D2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="00D50D2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Wix</w:t>
      </w:r>
      <w:proofErr w:type="spellEnd"/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comparti</w:t>
      </w:r>
      <w:r w:rsidR="00D50D2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 a través del correo electrónico a todos los participantes para la estructuración de un foro de opinión 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acerca de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Brunner y sus conce</w:t>
      </w:r>
      <w:r w:rsidR="00D50D2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pciones acerca del aprendizaje.</w:t>
      </w:r>
      <w:r w:rsidR="00D50D2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Dentro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r w:rsidR="00D50D2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esas concepciones se socializó</w:t>
      </w:r>
      <w:r w:rsidR="00D50D2F">
        <w:rPr>
          <w:rFonts w:ascii="Arial" w:eastAsia="Times New Roman" w:hAnsi="Arial" w:cs="Arial"/>
          <w:sz w:val="24"/>
          <w:szCs w:val="24"/>
          <w:lang w:eastAsia="es-ES"/>
        </w:rPr>
        <w:t xml:space="preserve"> e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 modelo espiral </w:t>
      </w:r>
      <w:r w:rsidR="00D50D2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mencionado por Bruner, que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para nosotros tiene una perspectiva constructivista, fue parte de nuestra clase al iniciar con generalidades e ir entregando fundamentos teóricos a medida que fuimos avanzando con el proceso de enseñanza, nuestro plan de estudios estaba diseñado para dotar a los presentes de materiales y contenidos cada vez más amplios, dejando de lado el currículo lineal, a medida del avance del proceso de formación incursionamos en niveles de conocimiento cada vez más profundos, reforzando y retroalimentando los conceptos trabajados con los participantes. P</w:t>
      </w:r>
      <w:r w:rsidR="00A5646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robando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que en nuestra clase consideramos los tres modos de represen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tación que menciona</w:t>
      </w:r>
      <w:r w:rsidR="007E63F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Bruner</w:t>
      </w:r>
      <w:r w:rsidR="00A5646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éstos son: </w:t>
      </w:r>
      <w:r w:rsidR="00FD24E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“</w:t>
      </w:r>
      <w:proofErr w:type="spellStart"/>
      <w:r w:rsidR="00A5646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enactivo</w:t>
      </w:r>
      <w:proofErr w:type="spellEnd"/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corresponde al estadio sensomotor, en el momento de hacer de los presentes una recolección de información a través de los sentidos, icónica al momento de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representar la clase propiamente dicha (Aprendizaje por descubrimiento a través de gráficos, infografías u organizadores) y simbólica al momento de conceptualizar y asimi</w:t>
      </w:r>
      <w:r w:rsidR="009D4A9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lar a la realidad lo aprendido</w:t>
      </w:r>
      <w:r w:rsidR="00FD24E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”</w:t>
      </w:r>
      <w:r w:rsidR="009D4A9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</w:t>
      </w:r>
      <w:proofErr w:type="spellStart"/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Guilar</w:t>
      </w:r>
      <w:proofErr w:type="spellEnd"/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2009</w:t>
      </w:r>
      <w:r w:rsidR="00FE2D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p.2</w:t>
      </w:r>
      <w:bookmarkStart w:id="0" w:name="_GoBack"/>
      <w:bookmarkEnd w:id="0"/>
      <w:r w:rsidR="009330A4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39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</w:t>
      </w:r>
      <w:r w:rsidR="009D4A97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A56463" w:rsidRDefault="00CE1EC1" w:rsidP="00A56463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juego como medio de refuerzo de conocimientos da lugar a </w:t>
      </w:r>
      <w:r w:rsidR="008E586F"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un alto grado de formación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  <w:r w:rsidR="008E586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Planteando actividades lúdicas como el juego del Ahor</w:t>
      </w:r>
      <w:r w:rsidR="005E14A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cado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="005E14A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3D4D0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on la idea de reforzar </w:t>
      </w:r>
      <w:r w:rsidR="00EE12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palabras claves </w:t>
      </w:r>
      <w:r w:rsidR="001A1BA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 las teorías propuestas por Bruner</w:t>
      </w:r>
      <w:r w:rsidR="00A5646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una actividad de evaluación c</w:t>
      </w:r>
      <w:r w:rsidR="00A56463"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on la ayuda de la herramienta </w:t>
      </w:r>
      <w:proofErr w:type="spellStart"/>
      <w:r w:rsidR="00A56463"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Kah</w:t>
      </w:r>
      <w:r w:rsidR="00A5646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oot</w:t>
      </w:r>
      <w:proofErr w:type="spellEnd"/>
      <w:r w:rsidR="00A5646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para fomentar la competencia a través del juego y el aprendizaje mediante el ensayo y error en la prueba</w:t>
      </w:r>
      <w:r w:rsidR="001A1BA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r w:rsidR="00A5646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impulsan estas</w:t>
      </w:r>
      <w:r w:rsidR="00F108A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iniciativa</w:t>
      </w:r>
      <w:r w:rsidR="00A5646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</w:t>
      </w:r>
      <w:r w:rsidR="00F108A2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 tal manera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que </w:t>
      </w:r>
      <w:r w:rsidR="008E586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compañeros docentes se sientan motivados a impulsar nuevas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estrategias en sus salones de clase con métodos variados, inclinados a descubrir antes que </w:t>
      </w:r>
      <w:r w:rsidR="00C1183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memorizar,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Bruner</w:t>
      </w:r>
      <w:r w:rsidR="00B5407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(1989)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“un juego más elaborado, más rico y más prolongado da lugar a que crezcan seres humanos más completos que los que se desarrollan en medio de un juego empobrecido, cambiante y aburrido” (</w:t>
      </w:r>
      <w:r w:rsidR="00B5407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p. 92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</w:t>
      </w:r>
      <w:r w:rsidR="00B5407D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:rsidR="00CE1EC1" w:rsidRPr="00A56463" w:rsidRDefault="00CE1EC1" w:rsidP="00A56463">
      <w:pPr>
        <w:spacing w:after="0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E1EC1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s-ES"/>
        </w:rPr>
        <w:t>Bibliografía</w:t>
      </w:r>
    </w:p>
    <w:p w:rsidR="00FD24E0" w:rsidRDefault="00CE1EC1" w:rsidP="00FD24E0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Bruner (1987). </w:t>
      </w:r>
      <w:r w:rsidRPr="00CE1EC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La Importancia de la Educación.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Barcelona:</w:t>
      </w:r>
      <w:r w:rsidRPr="00CE1EC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 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Paidós.</w:t>
      </w:r>
    </w:p>
    <w:p w:rsidR="00CE1EC1" w:rsidRPr="00CE1EC1" w:rsidRDefault="00CE1EC1" w:rsidP="00FD24E0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Bruner, J. (1969). </w:t>
      </w:r>
      <w:r w:rsidRPr="00CE1EC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Hacia una teoría de la Instrucción.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México: UTEHA.</w:t>
      </w:r>
    </w:p>
    <w:p w:rsidR="00CE1EC1" w:rsidRPr="00CE1EC1" w:rsidRDefault="00CE1EC1" w:rsidP="00FD24E0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Bruner, J. (1987). </w:t>
      </w:r>
      <w:r w:rsidR="009D4A97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La importancia de la educación</w:t>
      </w:r>
      <w:r w:rsidRPr="00CE1EC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.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Barcelona: Paidós.</w:t>
      </w:r>
    </w:p>
    <w:p w:rsidR="00CE1EC1" w:rsidRPr="00CE1EC1" w:rsidRDefault="00CE1EC1" w:rsidP="00CE1EC1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Bruner, J. (1989). </w:t>
      </w:r>
      <w:r w:rsidRPr="00CE1EC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Acción, Pensamiento y Lenguaje.</w:t>
      </w:r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Madrid: Paidós Alianza.</w:t>
      </w:r>
    </w:p>
    <w:p w:rsidR="00CE1EC1" w:rsidRPr="00ED3454" w:rsidRDefault="00CE1EC1" w:rsidP="00ED3454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Guilar</w:t>
      </w:r>
      <w:proofErr w:type="spellEnd"/>
      <w:r w:rsidRPr="00CE1EC1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M. E. (2009). Las ideas de Bruner: “de la Revolución Cognitiva” a la “Revolución Cultural”. </w:t>
      </w:r>
      <w:proofErr w:type="spellStart"/>
      <w:r w:rsidRPr="00CE1EC1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Educere</w:t>
      </w:r>
      <w:proofErr w:type="spellEnd"/>
    </w:p>
    <w:sectPr w:rsidR="00CE1EC1" w:rsidRPr="00ED3454" w:rsidSect="00CE1EC1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C1"/>
    <w:rsid w:val="000276FE"/>
    <w:rsid w:val="00027999"/>
    <w:rsid w:val="000309C0"/>
    <w:rsid w:val="0012609C"/>
    <w:rsid w:val="0013187A"/>
    <w:rsid w:val="001A1BAE"/>
    <w:rsid w:val="001E68B1"/>
    <w:rsid w:val="001F2B43"/>
    <w:rsid w:val="00251BD4"/>
    <w:rsid w:val="00293C80"/>
    <w:rsid w:val="00297C9C"/>
    <w:rsid w:val="0037302A"/>
    <w:rsid w:val="003B2E82"/>
    <w:rsid w:val="003D4D0B"/>
    <w:rsid w:val="00511F48"/>
    <w:rsid w:val="00514ECA"/>
    <w:rsid w:val="00553571"/>
    <w:rsid w:val="005E14A9"/>
    <w:rsid w:val="006125EE"/>
    <w:rsid w:val="00633D7B"/>
    <w:rsid w:val="00660642"/>
    <w:rsid w:val="007E63F6"/>
    <w:rsid w:val="00810566"/>
    <w:rsid w:val="00816E58"/>
    <w:rsid w:val="0084237A"/>
    <w:rsid w:val="008E586F"/>
    <w:rsid w:val="00930E7F"/>
    <w:rsid w:val="009330A4"/>
    <w:rsid w:val="009504E9"/>
    <w:rsid w:val="00977FB9"/>
    <w:rsid w:val="009A4CBE"/>
    <w:rsid w:val="009D4A97"/>
    <w:rsid w:val="009D7779"/>
    <w:rsid w:val="009D7B35"/>
    <w:rsid w:val="00A56463"/>
    <w:rsid w:val="00A80B10"/>
    <w:rsid w:val="00A821F7"/>
    <w:rsid w:val="00AB2CAC"/>
    <w:rsid w:val="00B111B5"/>
    <w:rsid w:val="00B37FEE"/>
    <w:rsid w:val="00B5407D"/>
    <w:rsid w:val="00BB4E94"/>
    <w:rsid w:val="00BC295A"/>
    <w:rsid w:val="00C11839"/>
    <w:rsid w:val="00CA7B13"/>
    <w:rsid w:val="00CA7C74"/>
    <w:rsid w:val="00CE1EC1"/>
    <w:rsid w:val="00CF0825"/>
    <w:rsid w:val="00CF2F37"/>
    <w:rsid w:val="00D1359C"/>
    <w:rsid w:val="00D21BCD"/>
    <w:rsid w:val="00D24312"/>
    <w:rsid w:val="00D50D2F"/>
    <w:rsid w:val="00D6473B"/>
    <w:rsid w:val="00E30D90"/>
    <w:rsid w:val="00ED3454"/>
    <w:rsid w:val="00EE12D0"/>
    <w:rsid w:val="00F108A2"/>
    <w:rsid w:val="00F536A0"/>
    <w:rsid w:val="00FA00A9"/>
    <w:rsid w:val="00FD24E0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A11E17-7709-41A6-B183-4BB4FDB7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E1E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E1EC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E1EC1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FD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761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2415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02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profenaldo.wixsite.com/misiti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sicologiaymente.net/biografias/jerome-brun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F4B6D-6583-4006-BDE5-D00C4D8F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1668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fatima.rizzo@casagrande.edu.ec</cp:lastModifiedBy>
  <cp:revision>4</cp:revision>
  <dcterms:created xsi:type="dcterms:W3CDTF">2017-06-21T03:46:00Z</dcterms:created>
  <dcterms:modified xsi:type="dcterms:W3CDTF">2017-06-21T03:48:00Z</dcterms:modified>
</cp:coreProperties>
</file>